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03" w:rsidRDefault="00DA6203" w:rsidP="00DA6203">
      <w:pPr>
        <w:pStyle w:val="a3"/>
        <w:shd w:val="clear" w:color="auto" w:fill="DEDFE1"/>
        <w:spacing w:before="0" w:beforeAutospacing="0" w:after="0" w:afterAutospacing="0" w:line="495" w:lineRule="atLeast"/>
        <w:jc w:val="center"/>
        <w:rPr>
          <w:color w:val="333333"/>
          <w:sz w:val="21"/>
          <w:szCs w:val="21"/>
        </w:rPr>
      </w:pPr>
      <w:r>
        <w:rPr>
          <w:rStyle w:val="a4"/>
          <w:rFonts w:hint="eastAsia"/>
          <w:color w:val="000000"/>
          <w:sz w:val="44"/>
          <w:szCs w:val="44"/>
        </w:rPr>
        <w:t>西南大学推荐优秀应届本科毕业生免试攻读硕士学位研究生工作管理办法</w:t>
      </w:r>
    </w:p>
    <w:p w:rsidR="00DA6203" w:rsidRDefault="00DA6203" w:rsidP="00DA6203">
      <w:pPr>
        <w:pStyle w:val="a3"/>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bookmarkStart w:id="0" w:name="_GoBack"/>
      <w:bookmarkEnd w:id="0"/>
    </w:p>
    <w:p w:rsidR="00DA6203" w:rsidRDefault="00DA6203" w:rsidP="00DA6203">
      <w:pPr>
        <w:pStyle w:val="a3"/>
        <w:shd w:val="clear" w:color="auto" w:fill="DEDFE1"/>
        <w:spacing w:before="0" w:beforeAutospacing="0" w:after="0" w:afterAutospacing="0" w:line="495" w:lineRule="atLeast"/>
        <w:jc w:val="center"/>
        <w:rPr>
          <w:rFonts w:hint="eastAsia"/>
          <w:color w:val="000000"/>
          <w:sz w:val="21"/>
          <w:szCs w:val="21"/>
        </w:rPr>
      </w:pPr>
      <w:r>
        <w:rPr>
          <w:rStyle w:val="a4"/>
          <w:rFonts w:ascii="仿宋" w:eastAsia="仿宋" w:hAnsi="仿宋" w:hint="eastAsia"/>
          <w:color w:val="000000"/>
          <w:sz w:val="32"/>
          <w:szCs w:val="32"/>
        </w:rPr>
        <w:t>总则</w:t>
      </w:r>
    </w:p>
    <w:p w:rsidR="00DA6203" w:rsidRDefault="00DA6203" w:rsidP="00DA6203">
      <w:pPr>
        <w:pStyle w:val="a3"/>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t>第一条</w:t>
      </w:r>
      <w:r>
        <w:rPr>
          <w:rFonts w:ascii="Calibri" w:eastAsia="仿宋" w:hAnsi="Calibri" w:cs="Calibri"/>
          <w:color w:val="000000"/>
          <w:sz w:val="32"/>
          <w:szCs w:val="32"/>
        </w:rPr>
        <w:t>  </w:t>
      </w:r>
      <w:r>
        <w:rPr>
          <w:rFonts w:ascii="仿宋" w:eastAsia="仿宋" w:hAnsi="仿宋" w:hint="eastAsia"/>
          <w:color w:val="000000"/>
          <w:sz w:val="32"/>
          <w:szCs w:val="32"/>
        </w:rPr>
        <w:t>为进一步规范学校推荐优秀应届本科毕业生免试攻读硕士学位研究生（以下简称“推免生”）工作，加大拔尖创新人才选拔培养力度，根据教育部《全国普通高等学校推荐优秀应届本科毕业生免试攻读硕士学位研究生工作管理办法（试行）》（教学〔2006〕14号）、《教育部办公厅关于进一步完善推荐优秀应届本科毕业生免试攻读研究生工作办法的通知》（教学厅〔2014〕5号）、《西南大学学生管理规定》（</w:t>
      </w:r>
      <w:proofErr w:type="gramStart"/>
      <w:r>
        <w:rPr>
          <w:rFonts w:ascii="仿宋" w:eastAsia="仿宋" w:hAnsi="仿宋" w:hint="eastAsia"/>
          <w:color w:val="000000"/>
          <w:sz w:val="32"/>
          <w:szCs w:val="32"/>
        </w:rPr>
        <w:t>西校〔2017〕</w:t>
      </w:r>
      <w:proofErr w:type="gramEnd"/>
      <w:r>
        <w:rPr>
          <w:rFonts w:ascii="仿宋" w:eastAsia="仿宋" w:hAnsi="仿宋" w:hint="eastAsia"/>
          <w:color w:val="000000"/>
          <w:sz w:val="32"/>
          <w:szCs w:val="32"/>
        </w:rPr>
        <w:t>494号）精神和要求，结合学校实际，制定本办法。</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t>第二条</w:t>
      </w:r>
      <w:r>
        <w:rPr>
          <w:rFonts w:ascii="Calibri" w:eastAsia="仿宋" w:hAnsi="Calibri" w:cs="Calibri"/>
          <w:color w:val="000000"/>
          <w:sz w:val="32"/>
          <w:szCs w:val="32"/>
        </w:rPr>
        <w:t>  </w:t>
      </w:r>
      <w:r>
        <w:rPr>
          <w:rFonts w:ascii="仿宋" w:eastAsia="仿宋" w:hAnsi="仿宋" w:hint="eastAsia"/>
          <w:color w:val="000000"/>
          <w:sz w:val="32"/>
          <w:szCs w:val="32"/>
        </w:rPr>
        <w:t>本办法所称免试，是指应届普通本科毕业生不必经过全国硕士研究生入学统一考试的初试，直接进入复试；本办法所称推荐，是指按规定对学校优秀应届本科毕业生进行遴选，确认其免初试资格并向招生单位推荐。</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t>第三条</w:t>
      </w:r>
      <w:r>
        <w:rPr>
          <w:rFonts w:ascii="Calibri" w:eastAsia="仿宋" w:hAnsi="Calibri" w:cs="Calibri"/>
          <w:color w:val="000000"/>
          <w:sz w:val="32"/>
          <w:szCs w:val="32"/>
        </w:rPr>
        <w:t>  </w:t>
      </w:r>
      <w:r>
        <w:rPr>
          <w:rFonts w:ascii="仿宋" w:eastAsia="仿宋" w:hAnsi="仿宋" w:hint="eastAsia"/>
          <w:color w:val="000000"/>
          <w:sz w:val="32"/>
          <w:szCs w:val="32"/>
        </w:rPr>
        <w:t>推免生工作坚持公平、公正、公开原则。在对学生平时学习和科研能力综合测评基础上，突出对学生创新精神、创新能力、科研潜质和专业发展能力倾向等的考核，全面衡量知识、能力和素养，择优选拔。</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lastRenderedPageBreak/>
        <w:t>第四条</w:t>
      </w:r>
      <w:r>
        <w:rPr>
          <w:rFonts w:ascii="Calibri" w:eastAsia="仿宋" w:hAnsi="Calibri" w:cs="Calibri"/>
          <w:color w:val="000000"/>
          <w:sz w:val="32"/>
          <w:szCs w:val="32"/>
        </w:rPr>
        <w:t> </w:t>
      </w:r>
      <w:r>
        <w:rPr>
          <w:rFonts w:ascii="仿宋" w:eastAsia="仿宋" w:hAnsi="仿宋" w:hint="eastAsia"/>
          <w:color w:val="000000"/>
          <w:sz w:val="32"/>
          <w:szCs w:val="32"/>
        </w:rPr>
        <w:t xml:space="preserve"> 各学院（部）应按照学校规定，结合学科专业实际，制订本单位的推免生工作实施细则，实行“一院</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办法”。细则应明确推荐标准、工作程序和具体办法，可以在第八条规定的基础上适当提高本单位推免生条件。</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Fonts w:ascii="仿宋" w:eastAsia="仿宋" w:hAnsi="仿宋" w:hint="eastAsia"/>
          <w:color w:val="000000"/>
          <w:sz w:val="32"/>
          <w:szCs w:val="32"/>
        </w:rPr>
        <w:t>学院（部）的推免生工作实施细则须经本单位学术委员会审议通过、学院（部）党政联席会议审定，报教务处备案后公布。细则应保持相对连续性和稳定性。</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第五条</w:t>
      </w:r>
      <w:r>
        <w:rPr>
          <w:rFonts w:ascii="Calibri" w:eastAsia="仿宋" w:hAnsi="Calibri" w:cs="Calibri"/>
          <w:color w:val="000000"/>
          <w:sz w:val="32"/>
          <w:szCs w:val="32"/>
        </w:rPr>
        <w:t>  </w:t>
      </w:r>
      <w:r>
        <w:rPr>
          <w:rFonts w:ascii="仿宋" w:eastAsia="仿宋" w:hAnsi="仿宋" w:hint="eastAsia"/>
          <w:color w:val="000000"/>
          <w:sz w:val="32"/>
          <w:szCs w:val="32"/>
        </w:rPr>
        <w:t>学校成立由主管本科教学工作的副校长任组长，教务处、学生处、研究生院和监察处负责人、教师代表为成员的推免生工作领导小组，领导学校推免生工作。领导小组办公室设在教务处，办理推免生工作具体事宜。</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各学院（部）成立由主管本科教学的副院（部）长、二级单位纪委书记（不参与表决）、院（部）学术委员会委员、专业负责人等组成的推免生工作小组（表决人数为奇数），具体负责本</w:t>
      </w:r>
      <w:proofErr w:type="gramStart"/>
      <w:r>
        <w:rPr>
          <w:rFonts w:ascii="仿宋" w:eastAsia="仿宋" w:hAnsi="仿宋" w:hint="eastAsia"/>
          <w:color w:val="000000"/>
          <w:sz w:val="32"/>
          <w:szCs w:val="32"/>
        </w:rPr>
        <w:t>单位推免遴选</w:t>
      </w:r>
      <w:proofErr w:type="gramEnd"/>
      <w:r>
        <w:rPr>
          <w:rFonts w:ascii="仿宋" w:eastAsia="仿宋" w:hAnsi="仿宋" w:hint="eastAsia"/>
          <w:color w:val="000000"/>
          <w:sz w:val="32"/>
          <w:szCs w:val="32"/>
        </w:rPr>
        <w:t>工作。</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第六条</w:t>
      </w:r>
      <w:r>
        <w:rPr>
          <w:rFonts w:ascii="Calibri" w:eastAsia="仿宋" w:hAnsi="Calibri" w:cs="Calibri"/>
          <w:color w:val="000000"/>
          <w:sz w:val="32"/>
          <w:szCs w:val="32"/>
        </w:rPr>
        <w:t>  </w:t>
      </w:r>
      <w:r>
        <w:rPr>
          <w:rFonts w:ascii="仿宋" w:eastAsia="仿宋" w:hAnsi="仿宋" w:hint="eastAsia"/>
          <w:color w:val="000000"/>
          <w:sz w:val="32"/>
          <w:szCs w:val="32"/>
        </w:rPr>
        <w:t>学校根据教育部下达的名额、当年应届本科毕业生数，结合实际情况，下达名额到学院（部）。</w:t>
      </w:r>
    </w:p>
    <w:p w:rsidR="00DA6203" w:rsidRDefault="00DA6203" w:rsidP="00DA6203">
      <w:pPr>
        <w:pStyle w:val="a3"/>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jc w:val="center"/>
        <w:rPr>
          <w:rFonts w:hint="eastAsia"/>
          <w:color w:val="000000"/>
          <w:sz w:val="21"/>
          <w:szCs w:val="21"/>
        </w:rPr>
      </w:pPr>
      <w:r>
        <w:rPr>
          <w:rStyle w:val="a4"/>
          <w:rFonts w:ascii="仿宋" w:eastAsia="仿宋" w:hAnsi="仿宋" w:hint="eastAsia"/>
          <w:color w:val="000000"/>
          <w:sz w:val="32"/>
          <w:szCs w:val="32"/>
        </w:rPr>
        <w:t>推荐</w:t>
      </w:r>
    </w:p>
    <w:p w:rsidR="00DA6203" w:rsidRDefault="00DA6203" w:rsidP="00DA6203">
      <w:pPr>
        <w:pStyle w:val="a3"/>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第七条</w:t>
      </w:r>
      <w:r>
        <w:rPr>
          <w:rFonts w:ascii="Calibri" w:eastAsia="仿宋" w:hAnsi="Calibri" w:cs="Calibri"/>
          <w:color w:val="000000"/>
          <w:sz w:val="32"/>
          <w:szCs w:val="32"/>
        </w:rPr>
        <w:t> </w:t>
      </w:r>
      <w:proofErr w:type="gramStart"/>
      <w:r>
        <w:rPr>
          <w:rFonts w:ascii="Calibri" w:eastAsia="仿宋" w:hAnsi="Calibri" w:cs="Calibri"/>
          <w:color w:val="000000"/>
          <w:sz w:val="32"/>
          <w:szCs w:val="32"/>
        </w:rPr>
        <w:t> </w:t>
      </w:r>
      <w:r>
        <w:rPr>
          <w:rFonts w:ascii="仿宋" w:eastAsia="仿宋" w:hAnsi="仿宋" w:hint="eastAsia"/>
          <w:color w:val="000000"/>
          <w:sz w:val="32"/>
          <w:szCs w:val="32"/>
        </w:rPr>
        <w:t>推免名额</w:t>
      </w:r>
      <w:proofErr w:type="gramEnd"/>
      <w:r>
        <w:rPr>
          <w:rFonts w:ascii="仿宋" w:eastAsia="仿宋" w:hAnsi="仿宋" w:hint="eastAsia"/>
          <w:color w:val="000000"/>
          <w:sz w:val="32"/>
          <w:szCs w:val="32"/>
        </w:rPr>
        <w:t>分配原则</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（一）基础比例全校统一。学校根据当年应届毕业生人数（免费师范生不计入)确定</w:t>
      </w:r>
      <w:proofErr w:type="gramStart"/>
      <w:r>
        <w:rPr>
          <w:rFonts w:ascii="仿宋" w:eastAsia="仿宋" w:hAnsi="仿宋" w:hint="eastAsia"/>
          <w:color w:val="000000"/>
          <w:sz w:val="32"/>
          <w:szCs w:val="32"/>
        </w:rPr>
        <w:t>推免基础</w:t>
      </w:r>
      <w:proofErr w:type="gramEnd"/>
      <w:r>
        <w:rPr>
          <w:rFonts w:ascii="仿宋" w:eastAsia="仿宋" w:hAnsi="仿宋" w:hint="eastAsia"/>
          <w:color w:val="000000"/>
          <w:sz w:val="32"/>
          <w:szCs w:val="32"/>
        </w:rPr>
        <w:t>比例名额。</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（二）倾斜比例适当提高。经批准设立</w:t>
      </w:r>
      <w:proofErr w:type="gramStart"/>
      <w:r>
        <w:rPr>
          <w:rFonts w:ascii="仿宋" w:eastAsia="仿宋" w:hAnsi="仿宋" w:hint="eastAsia"/>
          <w:color w:val="000000"/>
          <w:sz w:val="32"/>
          <w:szCs w:val="32"/>
        </w:rPr>
        <w:t>的含弘学院</w:t>
      </w:r>
      <w:proofErr w:type="gramEnd"/>
      <w:r>
        <w:rPr>
          <w:rFonts w:ascii="仿宋" w:eastAsia="仿宋" w:hAnsi="仿宋" w:hint="eastAsia"/>
          <w:color w:val="000000"/>
          <w:sz w:val="32"/>
          <w:szCs w:val="32"/>
        </w:rPr>
        <w:t>、神农班和院（部）</w:t>
      </w:r>
      <w:proofErr w:type="gramStart"/>
      <w:r>
        <w:rPr>
          <w:rFonts w:ascii="仿宋" w:eastAsia="仿宋" w:hAnsi="仿宋" w:hint="eastAsia"/>
          <w:color w:val="000000"/>
          <w:sz w:val="32"/>
          <w:szCs w:val="32"/>
        </w:rPr>
        <w:t>级创新</w:t>
      </w:r>
      <w:proofErr w:type="gramEnd"/>
      <w:r>
        <w:rPr>
          <w:rFonts w:ascii="仿宋" w:eastAsia="仿宋" w:hAnsi="仿宋" w:hint="eastAsia"/>
          <w:color w:val="000000"/>
          <w:sz w:val="32"/>
          <w:szCs w:val="32"/>
        </w:rPr>
        <w:t>实验班等，学校给予重点支持。向本科优势专业、市级以上本科特色专业、市级以上特色学科专业群，以及社会评价高、声誉好的本科专业和在全国重大竞赛中成绩突出的专业倾斜支持，向博士学位授权一级学科点、博士学位授权二级学科点和重点建设的学科领域，全国排名靠前的学科，高水平科研团队，以及本</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（硕、博）人才培养</w:t>
      </w:r>
      <w:proofErr w:type="gramStart"/>
      <w:r>
        <w:rPr>
          <w:rFonts w:ascii="仿宋" w:eastAsia="仿宋" w:hAnsi="仿宋" w:hint="eastAsia"/>
          <w:color w:val="000000"/>
          <w:sz w:val="32"/>
          <w:szCs w:val="32"/>
        </w:rPr>
        <w:t>链需要</w:t>
      </w:r>
      <w:proofErr w:type="gramEnd"/>
      <w:r>
        <w:rPr>
          <w:rFonts w:ascii="仿宋" w:eastAsia="仿宋" w:hAnsi="仿宋" w:hint="eastAsia"/>
          <w:color w:val="000000"/>
          <w:sz w:val="32"/>
          <w:szCs w:val="32"/>
        </w:rPr>
        <w:t>的学院（部）给予适度倾斜。</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（三）研究生支教团名额面向</w:t>
      </w:r>
      <w:proofErr w:type="gramStart"/>
      <w:r>
        <w:rPr>
          <w:rFonts w:ascii="仿宋" w:eastAsia="仿宋" w:hAnsi="仿宋" w:hint="eastAsia"/>
          <w:color w:val="000000"/>
          <w:sz w:val="32"/>
          <w:szCs w:val="32"/>
        </w:rPr>
        <w:t>全校非</w:t>
      </w:r>
      <w:proofErr w:type="gramEnd"/>
      <w:r>
        <w:rPr>
          <w:rFonts w:ascii="仿宋" w:eastAsia="仿宋" w:hAnsi="仿宋" w:hint="eastAsia"/>
          <w:color w:val="000000"/>
          <w:sz w:val="32"/>
          <w:szCs w:val="32"/>
        </w:rPr>
        <w:t>免费师范生选拔。</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（四）其他高校分给我校的免费师范生补偿名额，按对方高校的专业或学科要求下达到相应的学院（部）。</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t>第八条</w:t>
      </w:r>
      <w:r>
        <w:rPr>
          <w:rStyle w:val="a4"/>
          <w:rFonts w:ascii="Calibri" w:eastAsia="仿宋" w:hAnsi="Calibri" w:cs="Calibri"/>
          <w:color w:val="000000"/>
          <w:sz w:val="32"/>
          <w:szCs w:val="32"/>
        </w:rPr>
        <w:t> </w:t>
      </w:r>
      <w:r>
        <w:rPr>
          <w:rFonts w:ascii="Calibri" w:eastAsia="仿宋" w:hAnsi="Calibri" w:cs="Calibri"/>
          <w:color w:val="000000"/>
          <w:sz w:val="32"/>
          <w:szCs w:val="32"/>
        </w:rPr>
        <w:t> </w:t>
      </w:r>
      <w:r>
        <w:rPr>
          <w:rFonts w:ascii="仿宋" w:eastAsia="仿宋" w:hAnsi="仿宋" w:hint="eastAsia"/>
          <w:color w:val="000000"/>
          <w:sz w:val="32"/>
          <w:szCs w:val="32"/>
        </w:rPr>
        <w:t>推免生的基本条件</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（一）纳入国家普通本科招生计划录取、在规定学制年限内完成学业的应届本科毕业生。</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（二）具有高尚的爱国主义情操和集体主义精神，社会主义信念坚定，社会责任感强，积极向上，身心健康。</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（三）勤奋学习，刻苦钻研，成绩优秀，本专业培养方案规定的所有必修课程正考成绩合格（缓考成绩视作正考成绩，必修课程无不及格情况）。学术研究兴趣浓厚，</w:t>
      </w:r>
      <w:r>
        <w:rPr>
          <w:rFonts w:ascii="仿宋" w:eastAsia="仿宋" w:hAnsi="仿宋" w:hint="eastAsia"/>
          <w:color w:val="000000"/>
          <w:sz w:val="32"/>
          <w:szCs w:val="32"/>
        </w:rPr>
        <w:lastRenderedPageBreak/>
        <w:t>有较强的创新意识、创新能力、科研潜质和专业发展能力。</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（四）诚实守信，学风端正，无任何违法违纪受处分记录或其他学术不良记录。</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（五）综合积分排名靠前。</w:t>
      </w:r>
      <w:proofErr w:type="gramStart"/>
      <w:r>
        <w:rPr>
          <w:rFonts w:ascii="仿宋" w:eastAsia="仿宋" w:hAnsi="仿宋" w:hint="eastAsia"/>
          <w:color w:val="000000"/>
          <w:sz w:val="32"/>
          <w:szCs w:val="32"/>
        </w:rPr>
        <w:t>非艺体</w:t>
      </w:r>
      <w:proofErr w:type="gramEnd"/>
      <w:r>
        <w:rPr>
          <w:rFonts w:ascii="仿宋" w:eastAsia="仿宋" w:hAnsi="仿宋" w:hint="eastAsia"/>
          <w:color w:val="000000"/>
          <w:sz w:val="32"/>
          <w:szCs w:val="32"/>
        </w:rPr>
        <w:t>类招生专业学生综合积分排名在本年级本专业前40%（退役学生可放宽至60%），艺体类招生专业学生综合积分排名在本年级本专业前50%（退役学生可放宽至70%）。</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综合积分（百分制）=成绩积分（百分制）×80%+奖励积分（百分制）×20%。</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各学院（部）按成绩积分占80%、奖励积分占20%的结构比例计算综合积分，综合积分满分为100分。</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成绩积分为学科基础课、专业发展必修课和实践环节课的加权平均分(课程成绩均为百分制且不计重修成绩，成绩积分=∑参加计算的课程成绩*学分/∑学分)；</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奖励积分为各级各类科技创新、竞赛比赛、论文专著、发明专利、展览展示等的奖励性积分，其具体认定和计算办法由各学院（部）在推免生工作实施细则中规定。</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（六）外语成绩要求</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1.非外语专业学生外语成绩须具备下列条件之一：</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（1）全国大学外语四级考试425分（710分制）及以上；</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（2）</w:t>
      </w:r>
      <w:proofErr w:type="gramStart"/>
      <w:r>
        <w:rPr>
          <w:rFonts w:ascii="仿宋" w:eastAsia="仿宋" w:hAnsi="仿宋" w:hint="eastAsia"/>
          <w:color w:val="000000"/>
          <w:sz w:val="32"/>
          <w:szCs w:val="32"/>
        </w:rPr>
        <w:t>雅思考试</w:t>
      </w:r>
      <w:proofErr w:type="gramEnd"/>
      <w:r>
        <w:rPr>
          <w:rFonts w:ascii="仿宋" w:eastAsia="仿宋" w:hAnsi="仿宋" w:hint="eastAsia"/>
          <w:color w:val="000000"/>
          <w:sz w:val="32"/>
          <w:szCs w:val="32"/>
        </w:rPr>
        <w:t>6分及以上；</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（3）托福考试80分（120分制）及以上；</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（4）艺体类招生专业学生全国大学外语四级考试成绩365分（710分制）及以上，或通过重庆市英语应用能力考试；</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（5）小语种四学期平均成绩在80分（百分制）以上。</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2.外语专业学生第二外语必修课程成绩平均不低于65分（百分制），或相应语种全国四级统考、国际考试成绩的60%（百分制）。</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第九条</w:t>
      </w:r>
      <w:r>
        <w:rPr>
          <w:rFonts w:ascii="Calibri" w:eastAsia="仿宋" w:hAnsi="Calibri" w:cs="Calibri"/>
          <w:color w:val="000000"/>
          <w:sz w:val="32"/>
          <w:szCs w:val="32"/>
        </w:rPr>
        <w:t>  </w:t>
      </w:r>
      <w:r>
        <w:rPr>
          <w:rFonts w:ascii="仿宋" w:eastAsia="仿宋" w:hAnsi="仿宋" w:hint="eastAsia"/>
          <w:color w:val="000000"/>
          <w:sz w:val="32"/>
          <w:szCs w:val="32"/>
        </w:rPr>
        <w:t>推荐工作程序</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（一）各学院（部）应提前做好基础工作，每年秋季学期开学初完成学生成绩积分排名工作。</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（二）符合申请条件的学生向所在学院（部）申请,并提供相应证明材料。</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三）学院（部）推免生名单公示。学院（部）按实施细则对学生进行综合积分排名，确定推免生名单。推免生名单应在本学院（部）网站和学生易于监督的场所予以公示，公开学生成绩积分、奖励积分等具体情况，公示期不少于3日。对公示有异议的情况，学院（部）应查证、核实并具体处理。</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lastRenderedPageBreak/>
        <w:t>（四）学校推免生名单公示。学院（部）推免生名单经学院（部）党政联席会议审议、推免生工作小组组长签字、单位盖章，报学校推免生工作领导小组审定后公示。</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（五）在教育部“全国推荐优秀应届本科毕业生免试攻读研究生信息公开暨管理服务系统”（网址:http://yz.chsi.com.cn/tm）</w:t>
      </w:r>
      <w:proofErr w:type="gramStart"/>
      <w:r>
        <w:rPr>
          <w:rFonts w:ascii="仿宋" w:eastAsia="仿宋" w:hAnsi="仿宋" w:hint="eastAsia"/>
          <w:color w:val="000000"/>
          <w:sz w:val="32"/>
          <w:szCs w:val="32"/>
        </w:rPr>
        <w:t>完成推免工作</w:t>
      </w:r>
      <w:proofErr w:type="gramEnd"/>
      <w:r>
        <w:rPr>
          <w:rFonts w:ascii="仿宋" w:eastAsia="仿宋" w:hAnsi="仿宋" w:hint="eastAsia"/>
          <w:color w:val="000000"/>
          <w:sz w:val="32"/>
          <w:szCs w:val="32"/>
        </w:rPr>
        <w:t>和网上报考录取工作。</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Fonts w:ascii="仿宋" w:eastAsia="仿宋" w:hAnsi="仿宋" w:hint="eastAsia"/>
          <w:color w:val="000000"/>
          <w:sz w:val="32"/>
          <w:szCs w:val="32"/>
        </w:rPr>
        <w:t>（六）</w:t>
      </w:r>
      <w:proofErr w:type="gramStart"/>
      <w:r>
        <w:rPr>
          <w:rFonts w:ascii="仿宋" w:eastAsia="仿宋" w:hAnsi="仿宋" w:hint="eastAsia"/>
          <w:color w:val="000000"/>
          <w:sz w:val="32"/>
          <w:szCs w:val="32"/>
        </w:rPr>
        <w:t>获得推免资格</w:t>
      </w:r>
      <w:proofErr w:type="gramEnd"/>
      <w:r>
        <w:rPr>
          <w:rFonts w:ascii="仿宋" w:eastAsia="仿宋" w:hAnsi="仿宋" w:hint="eastAsia"/>
          <w:color w:val="000000"/>
          <w:sz w:val="32"/>
          <w:szCs w:val="32"/>
        </w:rPr>
        <w:t>的应届本科毕业生，学校原则上不予办理出国、就业手续。</w:t>
      </w:r>
    </w:p>
    <w:p w:rsidR="00DA6203" w:rsidRDefault="00DA6203" w:rsidP="00DA6203">
      <w:pPr>
        <w:pStyle w:val="a3"/>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jc w:val="center"/>
        <w:rPr>
          <w:rFonts w:hint="eastAsia"/>
          <w:color w:val="000000"/>
          <w:sz w:val="21"/>
          <w:szCs w:val="21"/>
        </w:rPr>
      </w:pPr>
      <w:r>
        <w:rPr>
          <w:rStyle w:val="a4"/>
          <w:rFonts w:ascii="仿宋" w:eastAsia="仿宋" w:hAnsi="仿宋" w:hint="eastAsia"/>
          <w:color w:val="000000"/>
          <w:sz w:val="32"/>
          <w:szCs w:val="32"/>
        </w:rPr>
        <w:t>管理与监督</w:t>
      </w:r>
    </w:p>
    <w:p w:rsidR="00DA6203" w:rsidRDefault="00DA6203" w:rsidP="00DA6203">
      <w:pPr>
        <w:pStyle w:val="a3"/>
        <w:shd w:val="clear" w:color="auto" w:fill="DEDFE1"/>
        <w:spacing w:before="0" w:beforeAutospacing="0" w:after="0" w:afterAutospacing="0" w:line="495" w:lineRule="atLeast"/>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ind w:firstLine="630"/>
        <w:rPr>
          <w:rFonts w:hint="eastAsia"/>
          <w:color w:val="333333"/>
          <w:sz w:val="21"/>
          <w:szCs w:val="21"/>
        </w:rPr>
      </w:pPr>
      <w:r>
        <w:rPr>
          <w:rStyle w:val="a4"/>
          <w:rFonts w:ascii="仿宋" w:eastAsia="仿宋" w:hAnsi="仿宋" w:hint="eastAsia"/>
          <w:color w:val="000000"/>
          <w:sz w:val="32"/>
          <w:szCs w:val="32"/>
        </w:rPr>
        <w:t>第十条</w:t>
      </w:r>
      <w:r>
        <w:rPr>
          <w:rFonts w:ascii="Calibri" w:eastAsia="仿宋" w:hAnsi="Calibri" w:cs="Calibri"/>
          <w:color w:val="000000"/>
          <w:sz w:val="32"/>
          <w:szCs w:val="32"/>
        </w:rPr>
        <w:t>  </w:t>
      </w:r>
      <w:r>
        <w:rPr>
          <w:rFonts w:ascii="仿宋" w:eastAsia="仿宋" w:hAnsi="仿宋" w:hint="eastAsia"/>
          <w:color w:val="000000"/>
          <w:sz w:val="32"/>
          <w:szCs w:val="32"/>
        </w:rPr>
        <w:t>推荐学院（部）应加强管理，完善监督制度。涉及推免生工作的原则、方法、程序和结果等重要事项都应认真研究，集体决策。</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第十一条</w:t>
      </w:r>
      <w:r>
        <w:rPr>
          <w:rFonts w:ascii="Calibri" w:eastAsia="仿宋" w:hAnsi="Calibri" w:cs="Calibri"/>
          <w:color w:val="000000"/>
          <w:sz w:val="32"/>
          <w:szCs w:val="32"/>
        </w:rPr>
        <w:t>  </w:t>
      </w:r>
      <w:r>
        <w:rPr>
          <w:rFonts w:ascii="仿宋" w:eastAsia="仿宋" w:hAnsi="仿宋" w:hint="eastAsia"/>
          <w:color w:val="000000"/>
          <w:sz w:val="32"/>
          <w:szCs w:val="32"/>
        </w:rPr>
        <w:t>推荐学院（部）应将推免生政策规定、有关推免生资格、申诉渠道等进行公开。</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第十二条</w:t>
      </w:r>
      <w:r>
        <w:rPr>
          <w:rFonts w:ascii="Calibri" w:eastAsia="仿宋" w:hAnsi="Calibri" w:cs="Calibri"/>
          <w:color w:val="000000"/>
          <w:sz w:val="32"/>
          <w:szCs w:val="32"/>
        </w:rPr>
        <w:t>  </w:t>
      </w:r>
      <w:r>
        <w:rPr>
          <w:rFonts w:ascii="仿宋" w:eastAsia="仿宋" w:hAnsi="仿宋" w:hint="eastAsia"/>
          <w:color w:val="000000"/>
          <w:sz w:val="32"/>
          <w:szCs w:val="32"/>
        </w:rPr>
        <w:t>学生</w:t>
      </w:r>
      <w:proofErr w:type="gramStart"/>
      <w:r>
        <w:rPr>
          <w:rFonts w:ascii="仿宋" w:eastAsia="仿宋" w:hAnsi="仿宋" w:hint="eastAsia"/>
          <w:color w:val="000000"/>
          <w:sz w:val="32"/>
          <w:szCs w:val="32"/>
        </w:rPr>
        <w:t>对推免工作</w:t>
      </w:r>
      <w:proofErr w:type="gramEnd"/>
      <w:r>
        <w:rPr>
          <w:rFonts w:ascii="仿宋" w:eastAsia="仿宋" w:hAnsi="仿宋" w:hint="eastAsia"/>
          <w:color w:val="000000"/>
          <w:sz w:val="32"/>
          <w:szCs w:val="32"/>
        </w:rPr>
        <w:t>有意见、建议或申诉、举报，应先向学院（部）推免生工作小组反映。学生对学院（部）的处理意见不服，可向学校推免生工作领导小组反映，学校推免生工作领导小组同时为该项工作申诉受理机构。</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lastRenderedPageBreak/>
        <w:t>第十三条</w:t>
      </w:r>
      <w:r>
        <w:rPr>
          <w:rFonts w:ascii="Calibri" w:eastAsia="仿宋" w:hAnsi="Calibri" w:cs="Calibri"/>
          <w:color w:val="000000"/>
          <w:sz w:val="32"/>
          <w:szCs w:val="32"/>
        </w:rPr>
        <w:t>  </w:t>
      </w:r>
      <w:r>
        <w:rPr>
          <w:rFonts w:ascii="仿宋" w:eastAsia="仿宋" w:hAnsi="仿宋" w:hint="eastAsia"/>
          <w:color w:val="000000"/>
          <w:sz w:val="32"/>
          <w:szCs w:val="32"/>
        </w:rPr>
        <w:t>对在申请推免生过程中弄虚作假的学生，一经发现，立即取消推免生资格，并根据实际情况进行相应处理或纪律处分。</w:t>
      </w:r>
    </w:p>
    <w:p w:rsidR="00DA6203" w:rsidRDefault="00DA6203" w:rsidP="00DA6203">
      <w:pPr>
        <w:pStyle w:val="a3"/>
        <w:shd w:val="clear" w:color="auto" w:fill="DEDFE1"/>
        <w:spacing w:before="0" w:beforeAutospacing="0" w:after="0" w:afterAutospacing="0" w:line="495" w:lineRule="atLeast"/>
        <w:ind w:firstLine="420"/>
        <w:rPr>
          <w:rFonts w:hint="eastAsia"/>
          <w:color w:val="333333"/>
          <w:sz w:val="21"/>
          <w:szCs w:val="21"/>
        </w:rPr>
      </w:pPr>
      <w:r>
        <w:rPr>
          <w:rFonts w:hint="eastAsia"/>
          <w:color w:val="000000"/>
          <w:sz w:val="21"/>
          <w:szCs w:val="21"/>
        </w:rPr>
        <w:t> </w:t>
      </w:r>
    </w:p>
    <w:p w:rsidR="00DA6203" w:rsidRDefault="00DA6203" w:rsidP="00DA6203">
      <w:pPr>
        <w:pStyle w:val="a3"/>
        <w:shd w:val="clear" w:color="auto" w:fill="DEDFE1"/>
        <w:spacing w:before="0" w:beforeAutospacing="0" w:after="0" w:afterAutospacing="0" w:line="495" w:lineRule="atLeast"/>
        <w:jc w:val="center"/>
        <w:rPr>
          <w:rFonts w:hint="eastAsia"/>
          <w:color w:val="000000"/>
          <w:sz w:val="21"/>
          <w:szCs w:val="21"/>
        </w:rPr>
      </w:pPr>
      <w:r>
        <w:rPr>
          <w:rStyle w:val="a4"/>
          <w:rFonts w:ascii="仿宋" w:eastAsia="仿宋" w:hAnsi="仿宋" w:hint="eastAsia"/>
          <w:color w:val="000000"/>
          <w:sz w:val="32"/>
          <w:szCs w:val="32"/>
        </w:rPr>
        <w:t>附则</w:t>
      </w:r>
    </w:p>
    <w:p w:rsidR="00DA6203" w:rsidRDefault="00DA6203" w:rsidP="00DA6203">
      <w:pPr>
        <w:pStyle w:val="a3"/>
        <w:shd w:val="clear" w:color="auto" w:fill="DEDFE1"/>
        <w:spacing w:before="0" w:beforeAutospacing="0" w:after="0" w:afterAutospacing="0" w:line="495" w:lineRule="atLeast"/>
        <w:rPr>
          <w:rFonts w:ascii="等线" w:eastAsia="等线" w:hAnsi="等线" w:hint="eastAsia"/>
          <w:color w:val="000000"/>
          <w:sz w:val="21"/>
          <w:szCs w:val="21"/>
        </w:rPr>
      </w:pPr>
      <w:r>
        <w:rPr>
          <w:rFonts w:ascii="等线" w:eastAsia="等线" w:hAnsi="等线" w:hint="eastAsia"/>
          <w:color w:val="000000"/>
          <w:sz w:val="21"/>
          <w:szCs w:val="21"/>
        </w:rPr>
        <w:t> </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第十四条</w:t>
      </w:r>
      <w:r>
        <w:rPr>
          <w:rFonts w:ascii="Calibri" w:eastAsia="仿宋" w:hAnsi="Calibri" w:cs="Calibri"/>
          <w:color w:val="000000"/>
          <w:sz w:val="32"/>
          <w:szCs w:val="32"/>
        </w:rPr>
        <w:t>  </w:t>
      </w:r>
      <w:r>
        <w:rPr>
          <w:rFonts w:ascii="仿宋" w:eastAsia="仿宋" w:hAnsi="仿宋" w:hint="eastAsia"/>
          <w:color w:val="000000"/>
          <w:sz w:val="32"/>
          <w:szCs w:val="32"/>
        </w:rPr>
        <w:t>本办法由教务处负责解释。</w:t>
      </w:r>
    </w:p>
    <w:p w:rsidR="00DA6203" w:rsidRDefault="00DA6203" w:rsidP="00DA6203">
      <w:pPr>
        <w:pStyle w:val="a3"/>
        <w:shd w:val="clear" w:color="auto" w:fill="DEDFE1"/>
        <w:spacing w:before="0" w:beforeAutospacing="0" w:after="0" w:afterAutospacing="0" w:line="495" w:lineRule="atLeast"/>
        <w:ind w:firstLine="645"/>
        <w:rPr>
          <w:rFonts w:hint="eastAsia"/>
          <w:color w:val="333333"/>
          <w:sz w:val="21"/>
          <w:szCs w:val="21"/>
        </w:rPr>
      </w:pPr>
      <w:r>
        <w:rPr>
          <w:rStyle w:val="a4"/>
          <w:rFonts w:ascii="仿宋" w:eastAsia="仿宋" w:hAnsi="仿宋" w:hint="eastAsia"/>
          <w:color w:val="000000"/>
          <w:sz w:val="32"/>
          <w:szCs w:val="32"/>
        </w:rPr>
        <w:t>第十五条</w:t>
      </w:r>
      <w:r>
        <w:rPr>
          <w:rFonts w:ascii="Calibri" w:eastAsia="仿宋" w:hAnsi="Calibri" w:cs="Calibri"/>
          <w:color w:val="000000"/>
          <w:sz w:val="32"/>
          <w:szCs w:val="32"/>
        </w:rPr>
        <w:t>  </w:t>
      </w:r>
      <w:r>
        <w:rPr>
          <w:rFonts w:ascii="仿宋" w:eastAsia="仿宋" w:hAnsi="仿宋" w:hint="eastAsia"/>
          <w:color w:val="000000"/>
          <w:sz w:val="32"/>
          <w:szCs w:val="32"/>
        </w:rPr>
        <w:t>本办法自公布之日起执行，原《西南大学推荐优秀应届本科毕业生免试攻读硕士学位研究生工作管理办法》（</w:t>
      </w:r>
      <w:proofErr w:type="gramStart"/>
      <w:r>
        <w:rPr>
          <w:rFonts w:ascii="仿宋" w:eastAsia="仿宋" w:hAnsi="仿宋" w:hint="eastAsia"/>
          <w:color w:val="000000"/>
          <w:sz w:val="32"/>
          <w:szCs w:val="32"/>
        </w:rPr>
        <w:t>西校〔2014〕</w:t>
      </w:r>
      <w:proofErr w:type="gramEnd"/>
      <w:r>
        <w:rPr>
          <w:rFonts w:ascii="仿宋" w:eastAsia="仿宋" w:hAnsi="仿宋" w:hint="eastAsia"/>
          <w:color w:val="000000"/>
          <w:sz w:val="32"/>
          <w:szCs w:val="32"/>
        </w:rPr>
        <w:t>400号）同时废止。其他有关规定与本办法不一致的，以本办法为准。</w:t>
      </w:r>
    </w:p>
    <w:p w:rsidR="001E7F01" w:rsidRDefault="001E7F01"/>
    <w:sectPr w:rsidR="001E7F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BA"/>
    <w:rsid w:val="001E7F01"/>
    <w:rsid w:val="00571ABA"/>
    <w:rsid w:val="00DA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23A4"/>
  <w15:chartTrackingRefBased/>
  <w15:docId w15:val="{1534C87D-9C4E-467E-84CC-86B6F064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20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6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1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2021-09-11T06:50:00Z</dcterms:created>
  <dcterms:modified xsi:type="dcterms:W3CDTF">2021-09-11T06:50:00Z</dcterms:modified>
</cp:coreProperties>
</file>